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B1BAC15" w14:textId="77777777" w:rsidTr="00A357CC">
        <w:tc>
          <w:tcPr>
            <w:tcW w:w="4747" w:type="dxa"/>
          </w:tcPr>
          <w:p w14:paraId="45E003B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DFAD72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114BEC7" w14:textId="77777777" w:rsidTr="00A357CC">
        <w:tc>
          <w:tcPr>
            <w:tcW w:w="4747" w:type="dxa"/>
          </w:tcPr>
          <w:p w14:paraId="4FA58A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CAF030D" w14:textId="1E60CD1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E55A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E55A0">
              <w:rPr>
                <w:rFonts w:ascii="Times New Roman" w:hAnsi="Times New Roman"/>
                <w:spacing w:val="20"/>
                <w:sz w:val="24"/>
                <w:szCs w:val="24"/>
              </w:rPr>
              <w:t>11.05.2023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E55A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E55A0">
              <w:rPr>
                <w:rFonts w:ascii="Times New Roman" w:hAnsi="Times New Roman"/>
                <w:spacing w:val="20"/>
                <w:sz w:val="24"/>
                <w:szCs w:val="24"/>
              </w:rPr>
              <w:t>1-4/23/97</w:t>
            </w:r>
            <w:r w:rsidRPr="00CD0CFF">
              <w:rPr>
                <w:rFonts w:ascii="Times New Roman" w:hAnsi="Times New Roman"/>
                <w:spacing w:val="20"/>
                <w:sz w:val="24"/>
                <w:szCs w:val="24"/>
              </w:rPr>
              <w:fldChar w:fldCharType="end"/>
            </w:r>
          </w:p>
        </w:tc>
      </w:tr>
      <w:tr w:rsidR="00A357CC" w14:paraId="29B0655C" w14:textId="77777777" w:rsidTr="00A357CC">
        <w:tc>
          <w:tcPr>
            <w:tcW w:w="4747" w:type="dxa"/>
          </w:tcPr>
          <w:p w14:paraId="13E77C7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9F70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307CCB4" w14:textId="77777777" w:rsidTr="00A357CC">
        <w:tc>
          <w:tcPr>
            <w:tcW w:w="4747" w:type="dxa"/>
          </w:tcPr>
          <w:p w14:paraId="6F2D313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3C68C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AF17493" w14:textId="77777777" w:rsidTr="00A357CC">
        <w:tc>
          <w:tcPr>
            <w:tcW w:w="4747" w:type="dxa"/>
          </w:tcPr>
          <w:p w14:paraId="3D4511EC"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1DCD603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C120DA2" w14:textId="77777777" w:rsidR="0058227E" w:rsidRDefault="0058227E" w:rsidP="00AF1DE6">
      <w:pPr>
        <w:tabs>
          <w:tab w:val="left" w:pos="5387"/>
        </w:tabs>
        <w:spacing w:after="0" w:line="240" w:lineRule="auto"/>
        <w:rPr>
          <w:rFonts w:ascii="Times New Roman" w:hAnsi="Times New Roman"/>
          <w:sz w:val="24"/>
          <w:szCs w:val="24"/>
        </w:rPr>
      </w:pPr>
    </w:p>
    <w:p w14:paraId="6BA1DEC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0634691" w14:textId="77777777" w:rsidTr="00772CF5">
        <w:trPr>
          <w:gridAfter w:val="1"/>
          <w:wAfter w:w="4607" w:type="dxa"/>
        </w:trPr>
        <w:tc>
          <w:tcPr>
            <w:tcW w:w="4747" w:type="dxa"/>
          </w:tcPr>
          <w:p w14:paraId="3BECA42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3F34813" w14:textId="77777777" w:rsidTr="00772CF5">
        <w:trPr>
          <w:gridAfter w:val="1"/>
          <w:wAfter w:w="4607" w:type="dxa"/>
        </w:trPr>
        <w:tc>
          <w:tcPr>
            <w:tcW w:w="4747" w:type="dxa"/>
          </w:tcPr>
          <w:p w14:paraId="7B96D19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5659AD1" w14:textId="77777777" w:rsidTr="00772CF5">
        <w:trPr>
          <w:gridAfter w:val="1"/>
          <w:wAfter w:w="4607" w:type="dxa"/>
        </w:trPr>
        <w:tc>
          <w:tcPr>
            <w:tcW w:w="4747" w:type="dxa"/>
          </w:tcPr>
          <w:p w14:paraId="0720EE6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6A0670" w14:textId="77777777" w:rsidTr="00772CF5">
        <w:trPr>
          <w:gridAfter w:val="1"/>
          <w:wAfter w:w="4607" w:type="dxa"/>
        </w:trPr>
        <w:tc>
          <w:tcPr>
            <w:tcW w:w="4747" w:type="dxa"/>
          </w:tcPr>
          <w:p w14:paraId="56545CD6" w14:textId="77777777" w:rsidR="00AE55A0" w:rsidRDefault="008439E9"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Tapa Vallavolikogu määruse 26.11.2018 nr 41 „</w:t>
            </w:r>
            <w:r w:rsidR="00772CF5">
              <w:rPr>
                <w:rFonts w:ascii="Times New Roman" w:hAnsi="Times New Roman"/>
                <w:b/>
                <w:sz w:val="24"/>
                <w:szCs w:val="24"/>
              </w:rPr>
              <w:fldChar w:fldCharType="begin"/>
            </w:r>
            <w:r w:rsidR="00AE55A0">
              <w:rPr>
                <w:rFonts w:ascii="Times New Roman" w:hAnsi="Times New Roman"/>
                <w:b/>
                <w:sz w:val="24"/>
                <w:szCs w:val="24"/>
              </w:rPr>
              <w:instrText xml:space="preserve"> delta_docName  \* MERGEFORMAT</w:instrText>
            </w:r>
            <w:r w:rsidR="00772CF5">
              <w:rPr>
                <w:rFonts w:ascii="Times New Roman" w:hAnsi="Times New Roman"/>
                <w:b/>
                <w:sz w:val="24"/>
                <w:szCs w:val="24"/>
              </w:rPr>
              <w:fldChar w:fldCharType="separate"/>
            </w:r>
            <w:r w:rsidR="00AE55A0">
              <w:rPr>
                <w:rFonts w:ascii="Times New Roman" w:hAnsi="Times New Roman"/>
                <w:b/>
                <w:sz w:val="24"/>
                <w:szCs w:val="24"/>
              </w:rPr>
              <w:t xml:space="preserve">Tapa Vallavolikogu määruse 26.11.2018 nr 41 „Sotsiaalhoolekande seaduse, lastekaitseseaduse, riigilõivuseaduse ja noorsootöö seadusega kohaliku omavalitsuse üksuse pädevusse antud ülesannete delegeerimine" muutmine </w:t>
            </w:r>
          </w:p>
          <w:p w14:paraId="75F0F167" w14:textId="7D7A6E0E" w:rsidR="00772CF5" w:rsidRPr="00A357CC" w:rsidRDefault="00AE55A0"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70424132" w14:textId="77777777" w:rsidTr="00772CF5">
        <w:trPr>
          <w:gridAfter w:val="1"/>
          <w:wAfter w:w="4607" w:type="dxa"/>
        </w:trPr>
        <w:tc>
          <w:tcPr>
            <w:tcW w:w="4747" w:type="dxa"/>
          </w:tcPr>
          <w:p w14:paraId="7985C0A3" w14:textId="77777777" w:rsidR="00772CF5" w:rsidRDefault="00772CF5" w:rsidP="00AF1DE6">
            <w:pPr>
              <w:tabs>
                <w:tab w:val="left" w:pos="5387"/>
              </w:tabs>
              <w:spacing w:after="0" w:line="240" w:lineRule="auto"/>
              <w:rPr>
                <w:rFonts w:ascii="Times New Roman" w:hAnsi="Times New Roman"/>
                <w:sz w:val="24"/>
                <w:szCs w:val="24"/>
              </w:rPr>
            </w:pPr>
          </w:p>
          <w:p w14:paraId="1B3C382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934579F" w14:textId="77777777" w:rsidTr="00435C14">
        <w:tc>
          <w:tcPr>
            <w:tcW w:w="9354" w:type="dxa"/>
            <w:gridSpan w:val="2"/>
          </w:tcPr>
          <w:p w14:paraId="10CE2254" w14:textId="77777777" w:rsidR="00A36AD5" w:rsidRPr="00A36AD5" w:rsidRDefault="00A36AD5" w:rsidP="00A36AD5">
            <w:pPr>
              <w:spacing w:after="0" w:line="240" w:lineRule="auto"/>
              <w:rPr>
                <w:rFonts w:ascii="Times New Roman" w:hAnsi="Times New Roman"/>
                <w:sz w:val="24"/>
                <w:szCs w:val="24"/>
              </w:rPr>
            </w:pPr>
            <w:r w:rsidRPr="00A36AD5">
              <w:rPr>
                <w:rFonts w:ascii="Times New Roman" w:hAnsi="Times New Roman"/>
                <w:sz w:val="24"/>
                <w:szCs w:val="24"/>
              </w:rPr>
              <w:t>Määrus kehtestatakse kohaliku omavalitsuse korralduse seaduse § 22 lõike 2 alusel.</w:t>
            </w:r>
          </w:p>
          <w:p w14:paraId="1F9BF0A3" w14:textId="77777777" w:rsidR="00A357CC" w:rsidRDefault="00A357CC" w:rsidP="00AF1DE6">
            <w:pPr>
              <w:tabs>
                <w:tab w:val="left" w:pos="5387"/>
              </w:tabs>
              <w:spacing w:after="0" w:line="240" w:lineRule="auto"/>
              <w:jc w:val="both"/>
              <w:rPr>
                <w:rFonts w:ascii="Times New Roman" w:hAnsi="Times New Roman"/>
                <w:sz w:val="24"/>
                <w:szCs w:val="24"/>
              </w:rPr>
            </w:pPr>
          </w:p>
          <w:p w14:paraId="6A96BC1A" w14:textId="2770F067" w:rsidR="00072525" w:rsidRPr="00072525" w:rsidRDefault="00A36AD5" w:rsidP="00072525">
            <w:pPr>
              <w:tabs>
                <w:tab w:val="left" w:pos="5387"/>
              </w:tabs>
              <w:spacing w:after="0" w:line="240" w:lineRule="auto"/>
              <w:jc w:val="both"/>
              <w:rPr>
                <w:rFonts w:ascii="Times New Roman" w:hAnsi="Times New Roman"/>
                <w:sz w:val="24"/>
                <w:szCs w:val="24"/>
              </w:rPr>
            </w:pPr>
            <w:r w:rsidRPr="00A36AD5">
              <w:rPr>
                <w:rFonts w:ascii="Times New Roman" w:hAnsi="Times New Roman"/>
                <w:b/>
                <w:bCs/>
                <w:sz w:val="24"/>
                <w:szCs w:val="24"/>
              </w:rPr>
              <w:t>§ 1.</w:t>
            </w:r>
            <w:r w:rsidR="00072525">
              <w:rPr>
                <w:rFonts w:ascii="Times New Roman" w:hAnsi="Times New Roman"/>
                <w:b/>
                <w:bCs/>
                <w:sz w:val="24"/>
                <w:szCs w:val="24"/>
              </w:rPr>
              <w:t xml:space="preserve"> </w:t>
            </w:r>
            <w:r w:rsidR="00072525" w:rsidRPr="00072525">
              <w:rPr>
                <w:rFonts w:ascii="Times New Roman" w:hAnsi="Times New Roman"/>
                <w:sz w:val="24"/>
                <w:szCs w:val="24"/>
              </w:rPr>
              <w:t>Muuta Tapa Vallavolikogu 26.11.2018 määruse nr 41 „Sotsiaalhoolekande seaduse, lastekaitseseaduse, riigilõivuseaduse ja noorsootöö seadusega kohaliku omavalitsuse üksuse pädevusse antud ülesannete delegeerimine“ § 1 lõiget 1 ja sõnastada see järgmiselt:</w:t>
            </w:r>
          </w:p>
          <w:p w14:paraId="1C35C9B2" w14:textId="33BB2C7B" w:rsidR="00072525" w:rsidRPr="00072525" w:rsidRDefault="00072525" w:rsidP="00A36AD5">
            <w:pPr>
              <w:tabs>
                <w:tab w:val="left" w:pos="5387"/>
              </w:tabs>
              <w:spacing w:after="0" w:line="240" w:lineRule="auto"/>
              <w:jc w:val="both"/>
              <w:rPr>
                <w:rFonts w:ascii="Times New Roman" w:hAnsi="Times New Roman"/>
                <w:sz w:val="24"/>
                <w:szCs w:val="24"/>
              </w:rPr>
            </w:pPr>
          </w:p>
          <w:p w14:paraId="0E3E0DFD" w14:textId="6EDADE7B" w:rsidR="00072525" w:rsidRPr="00072525" w:rsidRDefault="00072525" w:rsidP="00A36AD5">
            <w:pPr>
              <w:tabs>
                <w:tab w:val="left" w:pos="5387"/>
              </w:tabs>
              <w:spacing w:after="0" w:line="240" w:lineRule="auto"/>
              <w:jc w:val="both"/>
              <w:rPr>
                <w:rFonts w:ascii="Times New Roman" w:hAnsi="Times New Roman"/>
                <w:sz w:val="24"/>
                <w:szCs w:val="24"/>
              </w:rPr>
            </w:pPr>
            <w:r w:rsidRPr="00072525">
              <w:rPr>
                <w:rFonts w:ascii="Times New Roman" w:hAnsi="Times New Roman"/>
                <w:sz w:val="24"/>
                <w:szCs w:val="24"/>
              </w:rPr>
              <w:t xml:space="preserve">„(1) Delegeerida sotsiaalhoolekande seaduse § 10 lg-d 2 ja 3, § 11 lg 2, § 15, § 15¹, § 21 lg 1, </w:t>
            </w:r>
            <w:r w:rsidRPr="00072525">
              <w:rPr>
                <w:rFonts w:ascii="Times New Roman" w:hAnsi="Times New Roman"/>
                <w:i/>
                <w:iCs/>
                <w:sz w:val="24"/>
                <w:szCs w:val="24"/>
                <w:u w:val="single"/>
              </w:rPr>
              <w:t>§ 22¹ lõikes 3,</w:t>
            </w:r>
            <w:r>
              <w:rPr>
                <w:rFonts w:ascii="Times New Roman" w:hAnsi="Times New Roman"/>
                <w:sz w:val="24"/>
                <w:szCs w:val="24"/>
              </w:rPr>
              <w:t xml:space="preserve"> </w:t>
            </w:r>
            <w:r w:rsidRPr="00072525">
              <w:rPr>
                <w:rFonts w:ascii="Times New Roman" w:hAnsi="Times New Roman"/>
                <w:sz w:val="24"/>
                <w:szCs w:val="24"/>
              </w:rPr>
              <w:t>§ 70 lg 3, § 89, § 130² lg 2 ja 3, § 133 lg 10, § 134, § 135, § 142¹, § 144 lg-d 1, 1¹, 2 ja 3, § 156 lg-d 3², 3³ ja 3</w:t>
            </w:r>
            <w:r w:rsidRPr="00072525">
              <w:rPr>
                <w:rFonts w:ascii="Times New Roman" w:hAnsi="Times New Roman"/>
                <w:sz w:val="24"/>
                <w:szCs w:val="24"/>
                <w:vertAlign w:val="superscript"/>
              </w:rPr>
              <w:t>5</w:t>
            </w:r>
            <w:r w:rsidRPr="00072525">
              <w:rPr>
                <w:rFonts w:ascii="Times New Roman" w:hAnsi="Times New Roman"/>
                <w:sz w:val="24"/>
                <w:szCs w:val="24"/>
              </w:rPr>
              <w:t> ning § 160 lg-d 1</w:t>
            </w:r>
            <w:r w:rsidRPr="00072525">
              <w:rPr>
                <w:rFonts w:ascii="Times New Roman" w:hAnsi="Times New Roman"/>
                <w:sz w:val="24"/>
                <w:szCs w:val="24"/>
                <w:vertAlign w:val="superscript"/>
              </w:rPr>
              <w:t>1</w:t>
            </w:r>
            <w:r w:rsidRPr="00072525">
              <w:rPr>
                <w:rFonts w:ascii="Times New Roman" w:hAnsi="Times New Roman"/>
                <w:sz w:val="24"/>
                <w:szCs w:val="24"/>
              </w:rPr>
              <w:t> ja 1</w:t>
            </w:r>
            <w:r w:rsidRPr="00072525">
              <w:rPr>
                <w:rFonts w:ascii="Times New Roman" w:hAnsi="Times New Roman"/>
                <w:sz w:val="24"/>
                <w:szCs w:val="24"/>
                <w:vertAlign w:val="superscript"/>
              </w:rPr>
              <w:t>2</w:t>
            </w:r>
            <w:r w:rsidRPr="00072525">
              <w:rPr>
                <w:rFonts w:ascii="Times New Roman" w:hAnsi="Times New Roman"/>
                <w:sz w:val="24"/>
                <w:szCs w:val="24"/>
              </w:rPr>
              <w:t> sätestatud kohaliku omavalitsuse üksuse pädevusse antud küsimuste lahendamine Tapa Vallavalitsusele.</w:t>
            </w:r>
            <w:r w:rsidR="004E092C">
              <w:rPr>
                <w:rFonts w:ascii="Times New Roman" w:hAnsi="Times New Roman"/>
                <w:sz w:val="24"/>
                <w:szCs w:val="24"/>
              </w:rPr>
              <w:t>“</w:t>
            </w:r>
          </w:p>
          <w:p w14:paraId="27B7F448" w14:textId="77777777" w:rsidR="00072525" w:rsidRDefault="00072525" w:rsidP="00A36AD5">
            <w:pPr>
              <w:tabs>
                <w:tab w:val="left" w:pos="5387"/>
              </w:tabs>
              <w:spacing w:after="0" w:line="240" w:lineRule="auto"/>
              <w:jc w:val="both"/>
              <w:rPr>
                <w:rFonts w:ascii="Times New Roman" w:hAnsi="Times New Roman"/>
                <w:b/>
                <w:bCs/>
                <w:sz w:val="24"/>
                <w:szCs w:val="24"/>
              </w:rPr>
            </w:pPr>
          </w:p>
          <w:p w14:paraId="0A1BEEC3" w14:textId="17960F9F" w:rsidR="00A36AD5" w:rsidRDefault="00A36AD5" w:rsidP="00A36AD5">
            <w:pPr>
              <w:tabs>
                <w:tab w:val="left" w:pos="5387"/>
              </w:tabs>
              <w:spacing w:after="0" w:line="240" w:lineRule="auto"/>
              <w:jc w:val="both"/>
              <w:rPr>
                <w:rFonts w:ascii="Times New Roman" w:hAnsi="Times New Roman"/>
                <w:b/>
                <w:bCs/>
                <w:sz w:val="24"/>
                <w:szCs w:val="24"/>
              </w:rPr>
            </w:pPr>
            <w:r w:rsidRPr="00A36AD5">
              <w:rPr>
                <w:rFonts w:ascii="Times New Roman" w:hAnsi="Times New Roman"/>
                <w:b/>
                <w:bCs/>
                <w:sz w:val="24"/>
                <w:szCs w:val="24"/>
              </w:rPr>
              <w:t>§ 2. Määruse jõustumine</w:t>
            </w:r>
          </w:p>
          <w:p w14:paraId="1961C4C7" w14:textId="5140289B" w:rsidR="00A36AD5" w:rsidRDefault="00A36AD5" w:rsidP="00A36AD5">
            <w:pPr>
              <w:tabs>
                <w:tab w:val="left" w:pos="5387"/>
              </w:tabs>
              <w:spacing w:after="0" w:line="240" w:lineRule="auto"/>
              <w:jc w:val="both"/>
              <w:rPr>
                <w:rFonts w:ascii="Times New Roman" w:hAnsi="Times New Roman"/>
                <w:sz w:val="24"/>
                <w:szCs w:val="24"/>
              </w:rPr>
            </w:pPr>
            <w:r w:rsidRPr="00A36AD5">
              <w:rPr>
                <w:rFonts w:ascii="Times New Roman" w:hAnsi="Times New Roman"/>
                <w:sz w:val="24"/>
                <w:szCs w:val="24"/>
              </w:rPr>
              <w:t xml:space="preserve">Määrus </w:t>
            </w:r>
            <w:r w:rsidR="003931F3" w:rsidRPr="003D1F8D">
              <w:rPr>
                <w:rFonts w:ascii="Times New Roman" w:hAnsi="Times New Roman"/>
                <w:sz w:val="24"/>
                <w:szCs w:val="24"/>
              </w:rPr>
              <w:t xml:space="preserve">jõustub </w:t>
            </w:r>
            <w:r w:rsidR="003D1F8D" w:rsidRPr="003D1F8D">
              <w:rPr>
                <w:rFonts w:ascii="Times New Roman" w:hAnsi="Times New Roman"/>
                <w:sz w:val="24"/>
                <w:szCs w:val="24"/>
              </w:rPr>
              <w:t>kolmandal päeval peale Riigi Teatajas avaldamist.</w:t>
            </w:r>
            <w:r w:rsidR="003D1F8D" w:rsidRPr="003D1F8D">
              <w:rPr>
                <w:rFonts w:ascii="Times New Roman" w:hAnsi="Times New Roman"/>
                <w:sz w:val="24"/>
                <w:szCs w:val="24"/>
                <w:u w:val="single"/>
              </w:rPr>
              <w:t xml:space="preserve"> </w:t>
            </w:r>
          </w:p>
          <w:p w14:paraId="38CC1AFE" w14:textId="5CB5A99D" w:rsidR="00A36AD5" w:rsidRDefault="00A36AD5"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w:t>
            </w:r>
          </w:p>
        </w:tc>
      </w:tr>
      <w:tr w:rsidR="00A357CC" w14:paraId="2A147735" w14:textId="77777777" w:rsidTr="00435C14">
        <w:tc>
          <w:tcPr>
            <w:tcW w:w="9354" w:type="dxa"/>
            <w:gridSpan w:val="2"/>
          </w:tcPr>
          <w:p w14:paraId="38121DF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65C8C1E2" w14:textId="77777777" w:rsidTr="00E13B6E">
        <w:tc>
          <w:tcPr>
            <w:tcW w:w="4677" w:type="dxa"/>
            <w:shd w:val="clear" w:color="auto" w:fill="auto"/>
          </w:tcPr>
          <w:p w14:paraId="5738D98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FE6DC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DC57129" w14:textId="293B693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E55A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E55A0">
              <w:rPr>
                <w:rFonts w:ascii="Times New Roman" w:hAnsi="Times New Roman"/>
                <w:sz w:val="24"/>
                <w:szCs w:val="24"/>
              </w:rPr>
              <w:t>Alari Kirt</w:t>
            </w:r>
            <w:r>
              <w:rPr>
                <w:rFonts w:ascii="Times New Roman" w:hAnsi="Times New Roman"/>
                <w:sz w:val="24"/>
                <w:szCs w:val="24"/>
              </w:rPr>
              <w:fldChar w:fldCharType="end"/>
            </w:r>
          </w:p>
          <w:p w14:paraId="2A9308E3" w14:textId="209BF8D3"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E55A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E55A0">
              <w:rPr>
                <w:rFonts w:ascii="Times New Roman" w:hAnsi="Times New Roman"/>
                <w:sz w:val="24"/>
                <w:szCs w:val="24"/>
              </w:rPr>
              <w:t>volikogu esimees</w:t>
            </w:r>
            <w:r>
              <w:rPr>
                <w:rFonts w:ascii="Times New Roman" w:hAnsi="Times New Roman"/>
                <w:sz w:val="24"/>
                <w:szCs w:val="24"/>
              </w:rPr>
              <w:fldChar w:fldCharType="end"/>
            </w:r>
          </w:p>
        </w:tc>
      </w:tr>
    </w:tbl>
    <w:p w14:paraId="61C2D7A3" w14:textId="77777777" w:rsidR="00A357CC" w:rsidRDefault="00A357CC" w:rsidP="002B1191">
      <w:pPr>
        <w:spacing w:after="0" w:line="240" w:lineRule="auto"/>
        <w:rPr>
          <w:rFonts w:ascii="Times New Roman" w:hAnsi="Times New Roman"/>
          <w:sz w:val="24"/>
          <w:szCs w:val="24"/>
        </w:rPr>
      </w:pPr>
    </w:p>
    <w:p w14:paraId="0AD76E92" w14:textId="77777777" w:rsidR="00C27542" w:rsidRDefault="00C27542" w:rsidP="002B1191">
      <w:pPr>
        <w:spacing w:after="0" w:line="240" w:lineRule="auto"/>
        <w:rPr>
          <w:rFonts w:ascii="Times New Roman" w:hAnsi="Times New Roman"/>
          <w:sz w:val="24"/>
          <w:szCs w:val="24"/>
        </w:rPr>
      </w:pPr>
    </w:p>
    <w:p w14:paraId="00FDA97F" w14:textId="77777777" w:rsidR="002B1191" w:rsidRDefault="002B1191" w:rsidP="002B1191">
      <w:pPr>
        <w:spacing w:after="0" w:line="240" w:lineRule="auto"/>
        <w:rPr>
          <w:rFonts w:ascii="Times New Roman" w:hAnsi="Times New Roman"/>
          <w:sz w:val="24"/>
          <w:szCs w:val="24"/>
        </w:rPr>
      </w:pPr>
    </w:p>
    <w:p w14:paraId="1E5C1527" w14:textId="77777777" w:rsidR="00C27542" w:rsidRDefault="00C27542" w:rsidP="002B1191">
      <w:pPr>
        <w:spacing w:after="0" w:line="240" w:lineRule="auto"/>
        <w:rPr>
          <w:rFonts w:ascii="Times New Roman" w:hAnsi="Times New Roman"/>
          <w:sz w:val="24"/>
          <w:szCs w:val="24"/>
        </w:rPr>
      </w:pPr>
    </w:p>
    <w:p w14:paraId="4AF01A69" w14:textId="77777777" w:rsidR="008A7CFD" w:rsidRDefault="008A7CFD" w:rsidP="002B1191">
      <w:pPr>
        <w:spacing w:after="0" w:line="240" w:lineRule="auto"/>
        <w:rPr>
          <w:rFonts w:ascii="Times New Roman" w:hAnsi="Times New Roman"/>
          <w:sz w:val="24"/>
          <w:szCs w:val="24"/>
        </w:rPr>
      </w:pPr>
    </w:p>
    <w:p w14:paraId="330A18FA" w14:textId="77777777" w:rsidR="008A7CFD" w:rsidRDefault="008A7CFD" w:rsidP="002B1191">
      <w:pPr>
        <w:spacing w:after="0" w:line="240" w:lineRule="auto"/>
        <w:rPr>
          <w:rFonts w:ascii="Times New Roman" w:hAnsi="Times New Roman"/>
          <w:sz w:val="24"/>
          <w:szCs w:val="24"/>
        </w:rPr>
      </w:pPr>
    </w:p>
    <w:p w14:paraId="62CF8E9E" w14:textId="77777777" w:rsidR="008A7CFD" w:rsidRDefault="008A7CFD" w:rsidP="002B1191">
      <w:pPr>
        <w:spacing w:after="0" w:line="240" w:lineRule="auto"/>
        <w:rPr>
          <w:rFonts w:ascii="Times New Roman" w:hAnsi="Times New Roman"/>
          <w:sz w:val="24"/>
          <w:szCs w:val="24"/>
        </w:rPr>
      </w:pPr>
    </w:p>
    <w:p w14:paraId="27C9AC78" w14:textId="77777777" w:rsidR="008A7CFD" w:rsidRDefault="008A7CFD" w:rsidP="002B1191">
      <w:pPr>
        <w:spacing w:after="0" w:line="240" w:lineRule="auto"/>
        <w:rPr>
          <w:rFonts w:ascii="Times New Roman" w:hAnsi="Times New Roman"/>
          <w:sz w:val="24"/>
          <w:szCs w:val="24"/>
        </w:rPr>
      </w:pPr>
    </w:p>
    <w:p w14:paraId="7CBBF295" w14:textId="77777777" w:rsidR="008A7CFD" w:rsidRDefault="008A7CFD" w:rsidP="002B1191">
      <w:pPr>
        <w:spacing w:after="0" w:line="240" w:lineRule="auto"/>
        <w:rPr>
          <w:rFonts w:ascii="Times New Roman" w:hAnsi="Times New Roman"/>
          <w:sz w:val="24"/>
          <w:szCs w:val="24"/>
        </w:rPr>
      </w:pPr>
    </w:p>
    <w:p w14:paraId="7257AF01" w14:textId="77777777" w:rsidR="008A7CFD" w:rsidRDefault="008A7CFD" w:rsidP="002B1191">
      <w:pPr>
        <w:spacing w:after="0" w:line="240" w:lineRule="auto"/>
        <w:rPr>
          <w:rFonts w:ascii="Times New Roman" w:hAnsi="Times New Roman"/>
          <w:sz w:val="24"/>
          <w:szCs w:val="24"/>
        </w:rPr>
      </w:pPr>
    </w:p>
    <w:p w14:paraId="77145BEF" w14:textId="77777777" w:rsidR="008A7CFD" w:rsidRDefault="008A7CFD" w:rsidP="002B1191">
      <w:pPr>
        <w:spacing w:after="0" w:line="240" w:lineRule="auto"/>
        <w:rPr>
          <w:rFonts w:ascii="Times New Roman" w:hAnsi="Times New Roman"/>
          <w:sz w:val="24"/>
          <w:szCs w:val="24"/>
        </w:rPr>
      </w:pPr>
    </w:p>
    <w:p w14:paraId="24707016" w14:textId="77777777" w:rsidR="008A7CFD" w:rsidRDefault="008A7CFD" w:rsidP="002B1191">
      <w:pPr>
        <w:spacing w:after="0" w:line="240" w:lineRule="auto"/>
        <w:rPr>
          <w:rFonts w:ascii="Times New Roman" w:hAnsi="Times New Roman"/>
          <w:sz w:val="24"/>
          <w:szCs w:val="24"/>
        </w:rPr>
      </w:pPr>
    </w:p>
    <w:p w14:paraId="7F24FBBC" w14:textId="77777777" w:rsidR="008A7CFD" w:rsidRDefault="008A7CFD"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2E4BD360" w14:textId="77777777" w:rsidTr="00435C14">
        <w:tc>
          <w:tcPr>
            <w:tcW w:w="9354" w:type="dxa"/>
            <w:gridSpan w:val="3"/>
          </w:tcPr>
          <w:p w14:paraId="4DA42C7F"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3DE070B3" w14:textId="77777777" w:rsidTr="00435C14">
        <w:tc>
          <w:tcPr>
            <w:tcW w:w="9354" w:type="dxa"/>
            <w:gridSpan w:val="3"/>
          </w:tcPr>
          <w:p w14:paraId="7D45600A" w14:textId="77777777" w:rsidR="008A7CFD" w:rsidRDefault="008A7CFD" w:rsidP="00C054F4">
            <w:pPr>
              <w:spacing w:after="0" w:line="240" w:lineRule="auto"/>
              <w:rPr>
                <w:rFonts w:ascii="Times New Roman" w:hAnsi="Times New Roman"/>
                <w:b/>
                <w:bCs/>
                <w:sz w:val="24"/>
                <w:szCs w:val="24"/>
              </w:rPr>
            </w:pPr>
          </w:p>
          <w:p w14:paraId="685252A4" w14:textId="08C5F64B" w:rsidR="00C054F4" w:rsidRDefault="00C054F4" w:rsidP="00C054F4">
            <w:pPr>
              <w:spacing w:after="0" w:line="240" w:lineRule="auto"/>
              <w:rPr>
                <w:rFonts w:ascii="Times New Roman" w:hAnsi="Times New Roman"/>
                <w:b/>
                <w:bCs/>
                <w:sz w:val="24"/>
                <w:szCs w:val="24"/>
              </w:rPr>
            </w:pPr>
            <w:r>
              <w:rPr>
                <w:rFonts w:ascii="Times New Roman" w:hAnsi="Times New Roman"/>
                <w:b/>
                <w:bCs/>
                <w:sz w:val="24"/>
                <w:szCs w:val="24"/>
              </w:rPr>
              <w:t>S</w:t>
            </w:r>
            <w:r w:rsidR="008A7CFD">
              <w:rPr>
                <w:rFonts w:ascii="Times New Roman" w:hAnsi="Times New Roman"/>
                <w:b/>
                <w:bCs/>
                <w:sz w:val="24"/>
                <w:szCs w:val="24"/>
              </w:rPr>
              <w:t>otsiaalhoolekandeseadus</w:t>
            </w:r>
          </w:p>
          <w:p w14:paraId="78EACF2F" w14:textId="017B0A99" w:rsidR="00C054F4" w:rsidRPr="00C054F4" w:rsidRDefault="00C054F4" w:rsidP="00C054F4">
            <w:pPr>
              <w:spacing w:after="0" w:line="240" w:lineRule="auto"/>
              <w:rPr>
                <w:rFonts w:ascii="Times New Roman" w:hAnsi="Times New Roman"/>
                <w:b/>
                <w:bCs/>
                <w:sz w:val="24"/>
                <w:szCs w:val="24"/>
              </w:rPr>
            </w:pPr>
            <w:r w:rsidRPr="00C054F4">
              <w:rPr>
                <w:rFonts w:ascii="Times New Roman" w:hAnsi="Times New Roman"/>
                <w:b/>
                <w:bCs/>
                <w:sz w:val="24"/>
                <w:szCs w:val="24"/>
              </w:rPr>
              <w:t>§ 22</w:t>
            </w:r>
            <w:r w:rsidRPr="00C054F4">
              <w:rPr>
                <w:rFonts w:ascii="Times New Roman" w:hAnsi="Times New Roman"/>
                <w:b/>
                <w:bCs/>
                <w:sz w:val="24"/>
                <w:szCs w:val="24"/>
                <w:vertAlign w:val="superscript"/>
              </w:rPr>
              <w:t>1</w:t>
            </w:r>
            <w:r w:rsidRPr="00C054F4">
              <w:rPr>
                <w:rFonts w:ascii="Times New Roman" w:hAnsi="Times New Roman"/>
                <w:b/>
                <w:bCs/>
                <w:sz w:val="24"/>
                <w:szCs w:val="24"/>
              </w:rPr>
              <w:t>. </w:t>
            </w:r>
            <w:bookmarkStart w:id="0" w:name="para22b1"/>
            <w:r w:rsidRPr="00C054F4">
              <w:rPr>
                <w:rFonts w:ascii="Times New Roman" w:hAnsi="Times New Roman"/>
                <w:b/>
                <w:bCs/>
                <w:sz w:val="24"/>
                <w:szCs w:val="24"/>
              </w:rPr>
              <w:t>  </w:t>
            </w:r>
            <w:bookmarkEnd w:id="0"/>
            <w:r w:rsidRPr="00C054F4">
              <w:rPr>
                <w:rFonts w:ascii="Times New Roman" w:hAnsi="Times New Roman"/>
                <w:b/>
                <w:bCs/>
                <w:sz w:val="24"/>
                <w:szCs w:val="24"/>
              </w:rPr>
              <w:t>Väljaspool kodu osutatava ööpäevaringse üldhooldusteenuse rahastamine</w:t>
            </w:r>
          </w:p>
          <w:p w14:paraId="631B3FB3" w14:textId="6FB4F231" w:rsidR="00C054F4" w:rsidRPr="008A7CFD" w:rsidRDefault="00C054F4" w:rsidP="008A7CFD">
            <w:pPr>
              <w:pStyle w:val="Loendilik"/>
              <w:numPr>
                <w:ilvl w:val="0"/>
                <w:numId w:val="7"/>
              </w:numPr>
              <w:spacing w:after="0" w:line="240" w:lineRule="auto"/>
              <w:rPr>
                <w:rFonts w:ascii="Times New Roman" w:hAnsi="Times New Roman"/>
                <w:sz w:val="24"/>
                <w:szCs w:val="24"/>
              </w:rPr>
            </w:pPr>
            <w:r w:rsidRPr="008A7CFD">
              <w:rPr>
                <w:rFonts w:ascii="Times New Roman" w:hAnsi="Times New Roman"/>
                <w:sz w:val="24"/>
                <w:szCs w:val="24"/>
              </w:rPr>
              <w:t>Kui kohaliku omavalitsuse üksus on välja selgitanud isiku vajaduse väljaspool kodu osutatava ööpäevaringse üldhooldusteenuse järele, rahastatakse teenuskoha maksumust teenuse saaja rahvastikuregistrisse kantud elukoha järgse kohaliku omavalitsuse üksuse eelarvest ja isikult võetavast tasust.</w:t>
            </w:r>
          </w:p>
          <w:p w14:paraId="36B8EEFB" w14:textId="77777777" w:rsidR="008A7CFD" w:rsidRPr="008A7CFD" w:rsidRDefault="008A7CFD" w:rsidP="008A7CFD">
            <w:pPr>
              <w:pStyle w:val="Loendilik"/>
              <w:spacing w:after="0" w:line="240" w:lineRule="auto"/>
              <w:ind w:left="480"/>
              <w:rPr>
                <w:rFonts w:ascii="Times New Roman" w:hAnsi="Times New Roman"/>
                <w:sz w:val="24"/>
                <w:szCs w:val="24"/>
              </w:rPr>
            </w:pPr>
          </w:p>
          <w:p w14:paraId="27679929" w14:textId="422F5C74" w:rsidR="00C054F4" w:rsidRPr="008A7CFD" w:rsidRDefault="00C054F4" w:rsidP="008A7CFD">
            <w:pPr>
              <w:pStyle w:val="Loendilik"/>
              <w:numPr>
                <w:ilvl w:val="0"/>
                <w:numId w:val="7"/>
              </w:numPr>
              <w:spacing w:after="0" w:line="240" w:lineRule="auto"/>
              <w:rPr>
                <w:rFonts w:ascii="Times New Roman" w:hAnsi="Times New Roman"/>
                <w:sz w:val="24"/>
                <w:szCs w:val="24"/>
              </w:rPr>
            </w:pPr>
            <w:r w:rsidRPr="008A7CFD">
              <w:rPr>
                <w:rFonts w:ascii="Times New Roman" w:hAnsi="Times New Roman"/>
                <w:sz w:val="24"/>
                <w:szCs w:val="24"/>
              </w:rPr>
              <w:t>Käesoleva paragrahvi lõikes 1 sätestatud juhul rahastab kohaliku omavalitsuse üksus käesoleva seaduse § 22 lõikes 3 nimetatud hooldusteenust vahetult osutavate hooldustöötajate ja abihooldustöötajate järgmisi kulusid:</w:t>
            </w:r>
            <w:r w:rsidRPr="008A7CFD">
              <w:rPr>
                <w:rFonts w:ascii="Times New Roman" w:hAnsi="Times New Roman"/>
                <w:sz w:val="24"/>
                <w:szCs w:val="24"/>
              </w:rPr>
              <w:br/>
            </w:r>
            <w:bookmarkStart w:id="1" w:name="para22b1lg2p1"/>
            <w:r w:rsidRPr="008A7CFD">
              <w:rPr>
                <w:rFonts w:ascii="Times New Roman" w:hAnsi="Times New Roman"/>
                <w:sz w:val="24"/>
                <w:szCs w:val="24"/>
              </w:rPr>
              <w:t>  </w:t>
            </w:r>
            <w:bookmarkEnd w:id="1"/>
            <w:r w:rsidRPr="008A7CFD">
              <w:rPr>
                <w:rFonts w:ascii="Times New Roman" w:hAnsi="Times New Roman"/>
                <w:sz w:val="24"/>
                <w:szCs w:val="24"/>
              </w:rPr>
              <w:t>1) tööjõukulud;</w:t>
            </w:r>
            <w:r w:rsidRPr="008A7CFD">
              <w:rPr>
                <w:rFonts w:ascii="Times New Roman" w:hAnsi="Times New Roman"/>
                <w:sz w:val="24"/>
                <w:szCs w:val="24"/>
              </w:rPr>
              <w:br/>
            </w:r>
            <w:bookmarkStart w:id="2" w:name="para22b1lg2p2"/>
            <w:r w:rsidRPr="008A7CFD">
              <w:rPr>
                <w:rFonts w:ascii="Times New Roman" w:hAnsi="Times New Roman"/>
                <w:sz w:val="24"/>
                <w:szCs w:val="24"/>
              </w:rPr>
              <w:t>  </w:t>
            </w:r>
            <w:bookmarkEnd w:id="2"/>
            <w:r w:rsidRPr="008A7CFD">
              <w:rPr>
                <w:rFonts w:ascii="Times New Roman" w:hAnsi="Times New Roman"/>
                <w:sz w:val="24"/>
                <w:szCs w:val="24"/>
              </w:rPr>
              <w:t>2) tööriietuse ja isikukaitsevahendite kulud;</w:t>
            </w:r>
            <w:r w:rsidRPr="008A7CFD">
              <w:rPr>
                <w:rFonts w:ascii="Times New Roman" w:hAnsi="Times New Roman"/>
                <w:sz w:val="24"/>
                <w:szCs w:val="24"/>
              </w:rPr>
              <w:br/>
            </w:r>
            <w:bookmarkStart w:id="3" w:name="para22b1lg2p3"/>
            <w:r w:rsidRPr="008A7CFD">
              <w:rPr>
                <w:rFonts w:ascii="Times New Roman" w:hAnsi="Times New Roman"/>
                <w:sz w:val="24"/>
                <w:szCs w:val="24"/>
              </w:rPr>
              <w:t>  </w:t>
            </w:r>
            <w:bookmarkEnd w:id="3"/>
            <w:r w:rsidRPr="008A7CFD">
              <w:rPr>
                <w:rFonts w:ascii="Times New Roman" w:hAnsi="Times New Roman"/>
                <w:sz w:val="24"/>
                <w:szCs w:val="24"/>
              </w:rPr>
              <w:t>3) tervisekontrolli ja vaktsineerimise kulud;</w:t>
            </w:r>
            <w:r w:rsidRPr="008A7CFD">
              <w:rPr>
                <w:rFonts w:ascii="Times New Roman" w:hAnsi="Times New Roman"/>
                <w:sz w:val="24"/>
                <w:szCs w:val="24"/>
              </w:rPr>
              <w:br/>
            </w:r>
            <w:bookmarkStart w:id="4" w:name="para22b1lg2p4"/>
            <w:r w:rsidRPr="008A7CFD">
              <w:rPr>
                <w:rFonts w:ascii="Times New Roman" w:hAnsi="Times New Roman"/>
                <w:sz w:val="24"/>
                <w:szCs w:val="24"/>
              </w:rPr>
              <w:t>  </w:t>
            </w:r>
            <w:bookmarkEnd w:id="4"/>
            <w:r w:rsidRPr="008A7CFD">
              <w:rPr>
                <w:rFonts w:ascii="Times New Roman" w:hAnsi="Times New Roman"/>
                <w:sz w:val="24"/>
                <w:szCs w:val="24"/>
              </w:rPr>
              <w:t>4) koolituse ja supervisiooni kulud.</w:t>
            </w:r>
          </w:p>
          <w:p w14:paraId="0CDB3EEA" w14:textId="77777777" w:rsidR="008A7CFD" w:rsidRPr="008A7CFD" w:rsidRDefault="008A7CFD" w:rsidP="008A7CFD">
            <w:pPr>
              <w:pStyle w:val="Loendilik"/>
              <w:rPr>
                <w:rFonts w:ascii="Times New Roman" w:hAnsi="Times New Roman"/>
                <w:sz w:val="24"/>
                <w:szCs w:val="24"/>
              </w:rPr>
            </w:pPr>
          </w:p>
          <w:p w14:paraId="4C6B7949" w14:textId="0B644E4D" w:rsidR="00C054F4" w:rsidRPr="008A7CFD" w:rsidRDefault="00C054F4" w:rsidP="008A7CFD">
            <w:pPr>
              <w:pStyle w:val="Loendilik"/>
              <w:numPr>
                <w:ilvl w:val="0"/>
                <w:numId w:val="7"/>
              </w:numPr>
              <w:spacing w:after="0" w:line="240" w:lineRule="auto"/>
              <w:rPr>
                <w:rFonts w:ascii="Times New Roman" w:hAnsi="Times New Roman"/>
                <w:b/>
                <w:bCs/>
                <w:sz w:val="24"/>
                <w:szCs w:val="24"/>
                <w:u w:val="single"/>
              </w:rPr>
            </w:pPr>
            <w:r w:rsidRPr="008A7CFD">
              <w:rPr>
                <w:rFonts w:ascii="Times New Roman" w:hAnsi="Times New Roman"/>
                <w:b/>
                <w:bCs/>
                <w:sz w:val="24"/>
                <w:szCs w:val="24"/>
                <w:u w:val="single"/>
              </w:rPr>
              <w:t>Kohaliku omavalitsuse üksus võib kehtestada käesoleva paragrahvi lõikes 2 nimetatud kulude tasumise piirmäära, mis tagab teenuse saajale teenuse kättesaadavuse, arvestades käesoleva seaduse § 22 lõike 6 alusel kehtestatud hooldusteenust vahetult osutavate töötajate arvu nõudeid.</w:t>
            </w:r>
          </w:p>
          <w:p w14:paraId="7D53FEA5" w14:textId="77777777" w:rsidR="008A7CFD" w:rsidRPr="008A7CFD" w:rsidRDefault="008A7CFD" w:rsidP="008A7CFD">
            <w:pPr>
              <w:pStyle w:val="Loendilik"/>
              <w:rPr>
                <w:rFonts w:ascii="Times New Roman" w:hAnsi="Times New Roman"/>
                <w:b/>
                <w:bCs/>
                <w:sz w:val="24"/>
                <w:szCs w:val="24"/>
                <w:u w:val="single"/>
              </w:rPr>
            </w:pPr>
          </w:p>
          <w:p w14:paraId="5218B29F" w14:textId="25E8CA9C" w:rsidR="00C054F4" w:rsidRPr="008A7CFD" w:rsidRDefault="00C054F4" w:rsidP="008A7CFD">
            <w:pPr>
              <w:pStyle w:val="Loendilik"/>
              <w:numPr>
                <w:ilvl w:val="0"/>
                <w:numId w:val="7"/>
              </w:numPr>
              <w:spacing w:after="0" w:line="240" w:lineRule="auto"/>
              <w:rPr>
                <w:rFonts w:ascii="Times New Roman" w:hAnsi="Times New Roman"/>
                <w:sz w:val="24"/>
                <w:szCs w:val="24"/>
              </w:rPr>
            </w:pPr>
            <w:r w:rsidRPr="008A7CFD">
              <w:rPr>
                <w:rFonts w:ascii="Times New Roman" w:hAnsi="Times New Roman"/>
                <w:sz w:val="24"/>
                <w:szCs w:val="24"/>
              </w:rPr>
              <w:t>Käesoleva paragrahvi lõikes 1 sätestatud juhul tasub teenuse saaja teenuskoha maksumusest majutus- ja toitlustuskulud ning muud teenuse osutamisega seotud kulud.</w:t>
            </w:r>
          </w:p>
          <w:p w14:paraId="4D5A08FC" w14:textId="77777777" w:rsidR="008A7CFD" w:rsidRDefault="008A7CFD" w:rsidP="00C054F4">
            <w:pPr>
              <w:spacing w:after="0" w:line="240" w:lineRule="auto"/>
              <w:rPr>
                <w:rFonts w:ascii="Times New Roman" w:hAnsi="Times New Roman"/>
                <w:sz w:val="24"/>
                <w:szCs w:val="24"/>
              </w:rPr>
            </w:pPr>
            <w:bookmarkStart w:id="5" w:name="para22b1lg5"/>
          </w:p>
          <w:bookmarkEnd w:id="5"/>
          <w:p w14:paraId="18895415" w14:textId="2AD809BD" w:rsidR="00C054F4" w:rsidRDefault="00C054F4" w:rsidP="008A7CFD">
            <w:pPr>
              <w:pStyle w:val="Loendilik"/>
              <w:numPr>
                <w:ilvl w:val="0"/>
                <w:numId w:val="7"/>
              </w:numPr>
              <w:spacing w:after="0" w:line="240" w:lineRule="auto"/>
              <w:rPr>
                <w:rFonts w:ascii="Times New Roman" w:hAnsi="Times New Roman"/>
                <w:sz w:val="24"/>
                <w:szCs w:val="24"/>
              </w:rPr>
            </w:pPr>
            <w:r w:rsidRPr="008A7CFD">
              <w:rPr>
                <w:rFonts w:ascii="Times New Roman" w:hAnsi="Times New Roman"/>
                <w:sz w:val="24"/>
                <w:szCs w:val="24"/>
              </w:rPr>
              <w:t>Kui teenuse saaja sissetulek on madalam kui Statistikaameti avaldatud eelarveaastale eelnenud aasta teise kvartali keskmise vanaduspensioni suurus, katab kohaliku omavalitsuse üksus teenuse saaja tasutavate kulude ja teenuse saaja sissetuleku vahe, kuid mitte rohkem kui eelmise aasta teise kvartali keskmise vanaduspensioni suuruse ja teenuse saaja sissetuleku vahe. Sissetulekuna arvestatakse teenuse saaja riiklik pension, kogumispension kogumispensionide seaduse tähenduses, töövõimetoetus töövõimetoetuse seaduse tähenduses ja sotsiaalmaksuga maksustatav tulu sotsiaalmaksuseaduse tähenduses.</w:t>
            </w:r>
          </w:p>
          <w:p w14:paraId="082591DE" w14:textId="77777777" w:rsidR="008A7CFD" w:rsidRPr="008A7CFD" w:rsidRDefault="008A7CFD" w:rsidP="008A7CFD">
            <w:pPr>
              <w:spacing w:after="0" w:line="240" w:lineRule="auto"/>
              <w:rPr>
                <w:rFonts w:ascii="Times New Roman" w:hAnsi="Times New Roman"/>
                <w:sz w:val="24"/>
                <w:szCs w:val="24"/>
              </w:rPr>
            </w:pPr>
          </w:p>
          <w:p w14:paraId="0CFD8827" w14:textId="755CF896" w:rsidR="008A7CFD" w:rsidRPr="008A7CFD" w:rsidRDefault="00C054F4" w:rsidP="008A7CFD">
            <w:pPr>
              <w:pStyle w:val="Loendilik"/>
              <w:numPr>
                <w:ilvl w:val="0"/>
                <w:numId w:val="7"/>
              </w:numPr>
              <w:spacing w:after="0" w:line="240" w:lineRule="auto"/>
              <w:rPr>
                <w:rFonts w:ascii="Times New Roman" w:hAnsi="Times New Roman"/>
                <w:sz w:val="24"/>
                <w:szCs w:val="24"/>
              </w:rPr>
            </w:pPr>
            <w:r w:rsidRPr="008A7CFD">
              <w:rPr>
                <w:rFonts w:ascii="Times New Roman" w:hAnsi="Times New Roman"/>
                <w:sz w:val="24"/>
                <w:szCs w:val="24"/>
              </w:rPr>
              <w:t>Väljaspool kodu osutatava üldhooldusteenuse osutaja avalikustab teenuskoha maksumuse ja käesoleva paragrahvi lõikes 2 sätestatud hooldustöötajate ja abihooldustöötajate tegelike kulude maksumuse ühe teenusesaaja kohta.</w:t>
            </w:r>
          </w:p>
          <w:p w14:paraId="676B66B2" w14:textId="74B287AA" w:rsidR="00C054F4" w:rsidRPr="008A7CFD" w:rsidRDefault="00C054F4" w:rsidP="008A7CFD">
            <w:pPr>
              <w:pStyle w:val="Loendilik"/>
              <w:spacing w:after="0" w:line="240" w:lineRule="auto"/>
              <w:ind w:left="480"/>
              <w:rPr>
                <w:rFonts w:ascii="Times New Roman" w:hAnsi="Times New Roman"/>
                <w:sz w:val="24"/>
                <w:szCs w:val="24"/>
              </w:rPr>
            </w:pPr>
            <w:r w:rsidRPr="008A7CFD">
              <w:rPr>
                <w:rFonts w:ascii="Times New Roman" w:hAnsi="Times New Roman"/>
                <w:sz w:val="24"/>
                <w:szCs w:val="24"/>
              </w:rPr>
              <w:t>[</w:t>
            </w:r>
            <w:hyperlink r:id="rId7" w:history="1">
              <w:r w:rsidRPr="008A7CFD">
                <w:rPr>
                  <w:rStyle w:val="Hperlink"/>
                  <w:rFonts w:ascii="Times New Roman" w:hAnsi="Times New Roman"/>
                  <w:sz w:val="24"/>
                  <w:szCs w:val="24"/>
                </w:rPr>
                <w:t>RT I, 22.12.2022, 3</w:t>
              </w:r>
            </w:hyperlink>
            <w:r w:rsidRPr="008A7CFD">
              <w:rPr>
                <w:rFonts w:ascii="Times New Roman" w:hAnsi="Times New Roman"/>
                <w:sz w:val="24"/>
                <w:szCs w:val="24"/>
              </w:rPr>
              <w:t> - jõust. 01.07.2023]</w:t>
            </w:r>
          </w:p>
          <w:p w14:paraId="54B965F5" w14:textId="77777777" w:rsidR="00E13B6E" w:rsidRDefault="00E13B6E" w:rsidP="00C27542">
            <w:pPr>
              <w:spacing w:after="0" w:line="240" w:lineRule="auto"/>
              <w:jc w:val="both"/>
              <w:rPr>
                <w:rFonts w:ascii="Times New Roman" w:hAnsi="Times New Roman"/>
                <w:sz w:val="24"/>
                <w:szCs w:val="24"/>
              </w:rPr>
            </w:pPr>
          </w:p>
          <w:p w14:paraId="2DF8D3C1" w14:textId="1EB301A5" w:rsidR="008A7CFD" w:rsidRDefault="008A7CFD" w:rsidP="00C27542">
            <w:pPr>
              <w:spacing w:after="0" w:line="240" w:lineRule="auto"/>
              <w:jc w:val="both"/>
              <w:rPr>
                <w:rFonts w:ascii="Times New Roman" w:hAnsi="Times New Roman"/>
                <w:sz w:val="24"/>
                <w:szCs w:val="24"/>
              </w:rPr>
            </w:pPr>
            <w:r>
              <w:rPr>
                <w:rFonts w:ascii="Times New Roman" w:hAnsi="Times New Roman"/>
                <w:sz w:val="24"/>
                <w:szCs w:val="24"/>
              </w:rPr>
              <w:t>Vallavalitsuse finantsspetsialist Hele</w:t>
            </w:r>
            <w:r w:rsidR="003D1F8D">
              <w:rPr>
                <w:rFonts w:ascii="Times New Roman" w:hAnsi="Times New Roman"/>
                <w:sz w:val="24"/>
                <w:szCs w:val="24"/>
              </w:rPr>
              <w:t>n</w:t>
            </w:r>
            <w:r>
              <w:rPr>
                <w:rFonts w:ascii="Times New Roman" w:hAnsi="Times New Roman"/>
                <w:sz w:val="24"/>
                <w:szCs w:val="24"/>
              </w:rPr>
              <w:t xml:space="preserve"> Ruberg`i seletuskirjale lisatud tabeli analüüsi põhjal pakkunud eeldatavaks piirmääraks 600 eurot. </w:t>
            </w:r>
          </w:p>
        </w:tc>
      </w:tr>
      <w:tr w:rsidR="00E13B6E" w14:paraId="3346EAFC" w14:textId="77777777" w:rsidTr="00435C14">
        <w:tc>
          <w:tcPr>
            <w:tcW w:w="9354" w:type="dxa"/>
            <w:gridSpan w:val="3"/>
          </w:tcPr>
          <w:p w14:paraId="665057D8" w14:textId="77777777" w:rsidR="00E13B6E" w:rsidRDefault="00E13B6E" w:rsidP="00C27542">
            <w:pPr>
              <w:spacing w:after="0" w:line="240" w:lineRule="auto"/>
              <w:jc w:val="both"/>
              <w:rPr>
                <w:rFonts w:ascii="Times New Roman" w:hAnsi="Times New Roman"/>
                <w:sz w:val="24"/>
                <w:szCs w:val="24"/>
              </w:rPr>
            </w:pPr>
          </w:p>
        </w:tc>
      </w:tr>
      <w:tr w:rsidR="00435C14" w14:paraId="1BF51438" w14:textId="77777777" w:rsidTr="005027EC">
        <w:trPr>
          <w:gridAfter w:val="1"/>
          <w:wAfter w:w="145" w:type="dxa"/>
        </w:trPr>
        <w:tc>
          <w:tcPr>
            <w:tcW w:w="3261" w:type="dxa"/>
          </w:tcPr>
          <w:p w14:paraId="42B1A681"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344D7E5A" w14:textId="7E1E119B" w:rsidR="00435C14" w:rsidRDefault="00872178" w:rsidP="00E13B6E">
            <w:pPr>
              <w:spacing w:after="0" w:line="240" w:lineRule="auto"/>
              <w:rPr>
                <w:rFonts w:ascii="Times New Roman" w:hAnsi="Times New Roman"/>
                <w:sz w:val="24"/>
                <w:szCs w:val="24"/>
              </w:rPr>
            </w:pPr>
            <w:r>
              <w:rPr>
                <w:rFonts w:ascii="Times New Roman" w:hAnsi="Times New Roman"/>
                <w:sz w:val="24"/>
                <w:szCs w:val="24"/>
              </w:rPr>
              <w:t xml:space="preserve">vallasekretär </w:t>
            </w:r>
            <w:r w:rsidRPr="00872178">
              <w:rPr>
                <w:rFonts w:ascii="Times New Roman" w:hAnsi="Times New Roman"/>
                <w:sz w:val="24"/>
                <w:szCs w:val="24"/>
              </w:rPr>
              <w:t>Piret Treial</w:t>
            </w:r>
            <w:r>
              <w:rPr>
                <w:rFonts w:ascii="Times New Roman" w:hAnsi="Times New Roman"/>
                <w:sz w:val="24"/>
                <w:szCs w:val="24"/>
              </w:rPr>
              <w:t xml:space="preserve"> ja finantsspetsialist Helen Ruberg</w:t>
            </w:r>
          </w:p>
        </w:tc>
      </w:tr>
      <w:tr w:rsidR="00435C14" w14:paraId="63160BC4" w14:textId="77777777" w:rsidTr="005027EC">
        <w:trPr>
          <w:gridAfter w:val="1"/>
          <w:wAfter w:w="145" w:type="dxa"/>
        </w:trPr>
        <w:tc>
          <w:tcPr>
            <w:tcW w:w="3261" w:type="dxa"/>
          </w:tcPr>
          <w:p w14:paraId="241573C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66082F93" w14:textId="2DFCA2C4" w:rsidR="00435C14" w:rsidRDefault="00872178" w:rsidP="00E13B6E">
            <w:pPr>
              <w:spacing w:after="0" w:line="240" w:lineRule="auto"/>
              <w:rPr>
                <w:rFonts w:ascii="Times New Roman" w:hAnsi="Times New Roman"/>
                <w:sz w:val="24"/>
                <w:szCs w:val="24"/>
              </w:rPr>
            </w:pPr>
            <w:r>
              <w:rPr>
                <w:rFonts w:ascii="Times New Roman" w:hAnsi="Times New Roman"/>
                <w:sz w:val="24"/>
                <w:szCs w:val="24"/>
              </w:rPr>
              <w:t>esitaja vallavalitsus, ettekandjad abivallavanem Riina Haljasoks ja finantsspetsialist Helen Ruberg</w:t>
            </w:r>
          </w:p>
        </w:tc>
      </w:tr>
    </w:tbl>
    <w:p w14:paraId="5FCE579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8B1E3" w14:textId="77777777" w:rsidR="004A2C7E" w:rsidRDefault="004A2C7E" w:rsidP="0058227E">
      <w:pPr>
        <w:spacing w:after="0" w:line="240" w:lineRule="auto"/>
      </w:pPr>
      <w:r>
        <w:separator/>
      </w:r>
    </w:p>
  </w:endnote>
  <w:endnote w:type="continuationSeparator" w:id="0">
    <w:p w14:paraId="62272F8C" w14:textId="77777777" w:rsidR="004A2C7E" w:rsidRDefault="004A2C7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9B98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E55A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FD2A" w14:textId="77777777" w:rsidR="004A2C7E" w:rsidRDefault="004A2C7E" w:rsidP="0058227E">
      <w:pPr>
        <w:spacing w:after="0" w:line="240" w:lineRule="auto"/>
      </w:pPr>
      <w:r>
        <w:separator/>
      </w:r>
    </w:p>
  </w:footnote>
  <w:footnote w:type="continuationSeparator" w:id="0">
    <w:p w14:paraId="7994A07D" w14:textId="77777777" w:rsidR="004A2C7E" w:rsidRDefault="004A2C7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51F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238B73F" w14:textId="6368A7A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181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DCB76DC" wp14:editId="019BD94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51DCB57" w14:textId="2436BD2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CB76D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51DCB57" w14:textId="2436BD25" w:rsidR="008C3218" w:rsidRPr="0058227E" w:rsidRDefault="008C3218" w:rsidP="008C3218">
                    <w:pPr>
                      <w:spacing w:after="0" w:line="240" w:lineRule="auto"/>
                      <w:rPr>
                        <w:rFonts w:ascii="Verdana" w:hAnsi="Verdana"/>
                        <w:sz w:val="16"/>
                        <w:szCs w:val="16"/>
                      </w:rPr>
                    </w:pPr>
                  </w:p>
                </w:txbxContent>
              </v:textbox>
            </v:shape>
          </w:pict>
        </mc:Fallback>
      </mc:AlternateContent>
    </w:r>
  </w:p>
  <w:p w14:paraId="78A692C8" w14:textId="77777777" w:rsidR="0058227E" w:rsidRDefault="0058227E" w:rsidP="0058227E">
    <w:pPr>
      <w:pStyle w:val="Pis"/>
      <w:jc w:val="center"/>
      <w:rPr>
        <w:sz w:val="10"/>
        <w:szCs w:val="10"/>
      </w:rPr>
    </w:pPr>
  </w:p>
  <w:p w14:paraId="2959EDBB" w14:textId="77777777" w:rsidR="008D4DA5" w:rsidRDefault="008D4DA5" w:rsidP="0058227E">
    <w:pPr>
      <w:pStyle w:val="Pis"/>
      <w:jc w:val="center"/>
      <w:rPr>
        <w:sz w:val="10"/>
        <w:szCs w:val="10"/>
      </w:rPr>
    </w:pPr>
  </w:p>
  <w:p w14:paraId="7A01E823" w14:textId="77777777" w:rsidR="008D4DA5" w:rsidRDefault="008D4DA5" w:rsidP="0058227E">
    <w:pPr>
      <w:pStyle w:val="Pis"/>
      <w:jc w:val="center"/>
      <w:rPr>
        <w:sz w:val="10"/>
        <w:szCs w:val="10"/>
      </w:rPr>
    </w:pPr>
  </w:p>
  <w:p w14:paraId="36337250" w14:textId="77777777" w:rsidR="008D4DA5" w:rsidRDefault="008D4DA5" w:rsidP="0058227E">
    <w:pPr>
      <w:pStyle w:val="Pis"/>
      <w:jc w:val="center"/>
      <w:rPr>
        <w:sz w:val="10"/>
        <w:szCs w:val="10"/>
      </w:rPr>
    </w:pPr>
  </w:p>
  <w:p w14:paraId="6EB53A9B" w14:textId="77777777" w:rsidR="008D4DA5" w:rsidRDefault="008D4DA5" w:rsidP="0058227E">
    <w:pPr>
      <w:pStyle w:val="Pis"/>
      <w:jc w:val="center"/>
      <w:rPr>
        <w:sz w:val="10"/>
        <w:szCs w:val="10"/>
      </w:rPr>
    </w:pPr>
  </w:p>
  <w:p w14:paraId="39963A74" w14:textId="77777777" w:rsidR="008D4DA5" w:rsidRDefault="008D4DA5" w:rsidP="0058227E">
    <w:pPr>
      <w:pStyle w:val="Pis"/>
      <w:jc w:val="center"/>
      <w:rPr>
        <w:sz w:val="10"/>
        <w:szCs w:val="10"/>
      </w:rPr>
    </w:pPr>
  </w:p>
  <w:p w14:paraId="534D4E94" w14:textId="77777777" w:rsidR="008D4DA5" w:rsidRDefault="008D4DA5" w:rsidP="0058227E">
    <w:pPr>
      <w:pStyle w:val="Pis"/>
      <w:jc w:val="center"/>
      <w:rPr>
        <w:sz w:val="10"/>
        <w:szCs w:val="10"/>
      </w:rPr>
    </w:pPr>
  </w:p>
  <w:p w14:paraId="57CC66D2" w14:textId="77777777" w:rsidR="008D4DA5" w:rsidRDefault="008D4DA5" w:rsidP="0058227E">
    <w:pPr>
      <w:pStyle w:val="Pis"/>
      <w:jc w:val="center"/>
      <w:rPr>
        <w:sz w:val="10"/>
        <w:szCs w:val="10"/>
      </w:rPr>
    </w:pPr>
  </w:p>
  <w:p w14:paraId="57916512" w14:textId="77777777" w:rsidR="008D4DA5" w:rsidRDefault="008D4DA5" w:rsidP="0058227E">
    <w:pPr>
      <w:pStyle w:val="Pis"/>
      <w:jc w:val="center"/>
      <w:rPr>
        <w:sz w:val="10"/>
        <w:szCs w:val="10"/>
      </w:rPr>
    </w:pPr>
  </w:p>
  <w:p w14:paraId="7FDF5B1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5C6835"/>
    <w:multiLevelType w:val="hybridMultilevel"/>
    <w:tmpl w:val="6D389836"/>
    <w:lvl w:ilvl="0" w:tplc="ADFAE87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1A759C5"/>
    <w:multiLevelType w:val="hybridMultilevel"/>
    <w:tmpl w:val="4BE04A72"/>
    <w:lvl w:ilvl="0" w:tplc="72048E94">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9530732">
    <w:abstractNumId w:val="3"/>
  </w:num>
  <w:num w:numId="2" w16cid:durableId="1442265181">
    <w:abstractNumId w:val="4"/>
  </w:num>
  <w:num w:numId="3" w16cid:durableId="445317598">
    <w:abstractNumId w:val="2"/>
  </w:num>
  <w:num w:numId="4" w16cid:durableId="623197436">
    <w:abstractNumId w:val="0"/>
  </w:num>
  <w:num w:numId="5" w16cid:durableId="590311329">
    <w:abstractNumId w:val="6"/>
  </w:num>
  <w:num w:numId="6" w16cid:durableId="53164569">
    <w:abstractNumId w:val="5"/>
  </w:num>
  <w:num w:numId="7" w16cid:durableId="1428426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72525"/>
    <w:rsid w:val="000A706D"/>
    <w:rsid w:val="00105CE0"/>
    <w:rsid w:val="001C5D78"/>
    <w:rsid w:val="001F4B34"/>
    <w:rsid w:val="002B1191"/>
    <w:rsid w:val="003360B7"/>
    <w:rsid w:val="003568FE"/>
    <w:rsid w:val="003931F3"/>
    <w:rsid w:val="003B62E0"/>
    <w:rsid w:val="003D1F8D"/>
    <w:rsid w:val="003F667D"/>
    <w:rsid w:val="00427A35"/>
    <w:rsid w:val="00435C14"/>
    <w:rsid w:val="00480C46"/>
    <w:rsid w:val="0049397B"/>
    <w:rsid w:val="004A0794"/>
    <w:rsid w:val="004A2C7E"/>
    <w:rsid w:val="004A5012"/>
    <w:rsid w:val="004E092C"/>
    <w:rsid w:val="004E55FF"/>
    <w:rsid w:val="005027EC"/>
    <w:rsid w:val="0058227E"/>
    <w:rsid w:val="005B06A1"/>
    <w:rsid w:val="00603FA4"/>
    <w:rsid w:val="0061664B"/>
    <w:rsid w:val="00646951"/>
    <w:rsid w:val="00664E29"/>
    <w:rsid w:val="00684820"/>
    <w:rsid w:val="006D2C6B"/>
    <w:rsid w:val="006F7490"/>
    <w:rsid w:val="00757FCF"/>
    <w:rsid w:val="007621EB"/>
    <w:rsid w:val="00772CF5"/>
    <w:rsid w:val="00780FC0"/>
    <w:rsid w:val="007B63D2"/>
    <w:rsid w:val="007C3E85"/>
    <w:rsid w:val="007D1DEE"/>
    <w:rsid w:val="007D227C"/>
    <w:rsid w:val="00817459"/>
    <w:rsid w:val="008439E9"/>
    <w:rsid w:val="00872178"/>
    <w:rsid w:val="008A7CFD"/>
    <w:rsid w:val="008C3218"/>
    <w:rsid w:val="008D4DA5"/>
    <w:rsid w:val="00917A1D"/>
    <w:rsid w:val="00940B98"/>
    <w:rsid w:val="009428D9"/>
    <w:rsid w:val="0097246E"/>
    <w:rsid w:val="009D2727"/>
    <w:rsid w:val="00A357CC"/>
    <w:rsid w:val="00A36AD5"/>
    <w:rsid w:val="00A43B52"/>
    <w:rsid w:val="00A57D2C"/>
    <w:rsid w:val="00A70750"/>
    <w:rsid w:val="00A86D27"/>
    <w:rsid w:val="00AA1BB8"/>
    <w:rsid w:val="00AA5077"/>
    <w:rsid w:val="00AB0B37"/>
    <w:rsid w:val="00AE55A0"/>
    <w:rsid w:val="00AF1DE6"/>
    <w:rsid w:val="00BD2486"/>
    <w:rsid w:val="00C054F4"/>
    <w:rsid w:val="00C27542"/>
    <w:rsid w:val="00C4063A"/>
    <w:rsid w:val="00CD0CFF"/>
    <w:rsid w:val="00DB4C26"/>
    <w:rsid w:val="00DC2AE4"/>
    <w:rsid w:val="00E13B6E"/>
    <w:rsid w:val="00E54079"/>
    <w:rsid w:val="00EA2011"/>
    <w:rsid w:val="00EB548E"/>
    <w:rsid w:val="00ED16E3"/>
    <w:rsid w:val="00EE41BE"/>
    <w:rsid w:val="00F77BE4"/>
    <w:rsid w:val="00F9540A"/>
    <w:rsid w:val="00FC1731"/>
    <w:rsid w:val="00FC4D7A"/>
    <w:rsid w:val="00FC60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C2BB2"/>
  <w15:docId w15:val="{2C08F3DF-3061-4CFE-967B-1ABFF611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8439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C054F4"/>
    <w:rPr>
      <w:color w:val="0000FF" w:themeColor="hyperlink"/>
      <w:u w:val="single"/>
    </w:rPr>
  </w:style>
  <w:style w:type="character" w:customStyle="1" w:styleId="Lahendamatamainimine1">
    <w:name w:val="Lahendamata mainimine1"/>
    <w:basedOn w:val="Liguvaikefont"/>
    <w:uiPriority w:val="99"/>
    <w:semiHidden/>
    <w:unhideWhenUsed/>
    <w:rsid w:val="00C054F4"/>
    <w:rPr>
      <w:color w:val="605E5C"/>
      <w:shd w:val="clear" w:color="auto" w:fill="E1DFDD"/>
    </w:rPr>
  </w:style>
  <w:style w:type="character" w:customStyle="1" w:styleId="Pealkiri1Mrk">
    <w:name w:val="Pealkiri 1 Märk"/>
    <w:basedOn w:val="Liguvaikefont"/>
    <w:link w:val="Pealkiri1"/>
    <w:uiPriority w:val="9"/>
    <w:rsid w:val="008439E9"/>
    <w:rPr>
      <w:rFonts w:asciiTheme="majorHAnsi" w:eastAsiaTheme="majorEastAsia" w:hAnsiTheme="majorHAnsi" w:cstheme="majorBidi"/>
      <w:color w:val="365F91" w:themeColor="accent1" w:themeShade="BF"/>
      <w:sz w:val="32"/>
      <w:szCs w:val="32"/>
      <w:lang w:eastAsia="en-US"/>
    </w:rPr>
  </w:style>
  <w:style w:type="character" w:styleId="Kommentaariviide">
    <w:name w:val="annotation reference"/>
    <w:basedOn w:val="Liguvaikefont"/>
    <w:uiPriority w:val="99"/>
    <w:semiHidden/>
    <w:unhideWhenUsed/>
    <w:rsid w:val="00664E29"/>
    <w:rPr>
      <w:sz w:val="16"/>
      <w:szCs w:val="16"/>
    </w:rPr>
  </w:style>
  <w:style w:type="paragraph" w:styleId="Kommentaaritekst">
    <w:name w:val="annotation text"/>
    <w:basedOn w:val="Normaallaad"/>
    <w:link w:val="KommentaaritekstMrk"/>
    <w:uiPriority w:val="99"/>
    <w:semiHidden/>
    <w:unhideWhenUsed/>
    <w:rsid w:val="00664E2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64E29"/>
    <w:rPr>
      <w:lang w:eastAsia="en-US"/>
    </w:rPr>
  </w:style>
  <w:style w:type="paragraph" w:styleId="Kommentaariteema">
    <w:name w:val="annotation subject"/>
    <w:basedOn w:val="Kommentaaritekst"/>
    <w:next w:val="Kommentaaritekst"/>
    <w:link w:val="KommentaariteemaMrk"/>
    <w:uiPriority w:val="99"/>
    <w:semiHidden/>
    <w:unhideWhenUsed/>
    <w:rsid w:val="00664E29"/>
    <w:rPr>
      <w:b/>
      <w:bCs/>
    </w:rPr>
  </w:style>
  <w:style w:type="character" w:customStyle="1" w:styleId="KommentaariteemaMrk">
    <w:name w:val="Kommentaari teema Märk"/>
    <w:basedOn w:val="KommentaaritekstMrk"/>
    <w:link w:val="Kommentaariteema"/>
    <w:uiPriority w:val="99"/>
    <w:semiHidden/>
    <w:rsid w:val="00664E2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7275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54876302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4346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221220220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576</Words>
  <Characters>3344</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7</cp:revision>
  <cp:lastPrinted>2019-01-28T08:15:00Z</cp:lastPrinted>
  <dcterms:created xsi:type="dcterms:W3CDTF">2023-05-11T12:36:00Z</dcterms:created>
  <dcterms:modified xsi:type="dcterms:W3CDTF">2023-05-19T08:44:00Z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